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16 (10342298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216,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XV, do Art. 75, do Estatuto Social da Empresa;</w:t>
      </w:r>
    </w:p>
    <w:p>
      <w:pPr>
        <w:pStyle w:val="BodyText"/>
        <w:spacing w:before="233"/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</w:rPr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 PRORROGAR,</w:t>
      </w:r>
      <w:r>
        <w:rPr>
          <w:b/>
          <w:spacing w:val="-2"/>
          <w:sz w:val="24"/>
        </w:rPr>
        <w:t> </w:t>
      </w:r>
      <w:r>
        <w:rPr>
          <w:sz w:val="24"/>
        </w:rPr>
        <w:t>por 60 (sessenta) dias, o prazo de apuração da comissão de sindicância composta pelos empregados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sz w:val="24"/>
        </w:rPr>
        <w:t>(Presidente), </w:t>
      </w:r>
      <w:r>
        <w:rPr>
          <w:b/>
          <w:sz w:val="24"/>
        </w:rPr>
        <w:t>MAYARA BRENDA SOUSA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NASCIMENTO</w:t>
      </w:r>
      <w:r>
        <w:rPr>
          <w:b/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71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ROBERTO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ARAÚJO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LOUREIRO</w:t>
      </w:r>
      <w:r>
        <w:rPr>
          <w:b/>
          <w:spacing w:val="-36"/>
          <w:sz w:val="24"/>
        </w:rPr>
        <w:t> </w:t>
      </w:r>
      <w:r>
        <w:rPr>
          <w:sz w:val="24"/>
        </w:rPr>
        <w:t>,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3"/>
          <w:sz w:val="24"/>
        </w:rPr>
        <w:t> </w:t>
      </w:r>
      <w:r>
        <w:rPr>
          <w:sz w:val="24"/>
        </w:rPr>
        <w:t>tem</w:t>
      </w:r>
      <w:r>
        <w:rPr>
          <w:spacing w:val="72"/>
          <w:sz w:val="24"/>
        </w:rPr>
        <w:t> </w:t>
      </w:r>
      <w:r>
        <w:rPr>
          <w:sz w:val="24"/>
        </w:rPr>
        <w:t>por</w:t>
      </w:r>
    </w:p>
    <w:p>
      <w:pPr>
        <w:pStyle w:val="BodyText"/>
        <w:spacing w:line="237" w:lineRule="auto"/>
        <w:ind w:left="242" w:right="246"/>
        <w:jc w:val="both"/>
      </w:pPr>
      <w:r>
        <w:rPr/>
        <w:t>finalidade a apuração de responsabilidade acerca dos fatos relatados constantes do Auto de Infração e Termo de</w:t>
      </w:r>
      <w:r>
        <w:rPr>
          <w:spacing w:val="-4"/>
        </w:rPr>
        <w:t> </w:t>
      </w:r>
      <w:r>
        <w:rPr/>
        <w:t>Apreensão e Guarda Fiscal da RF nº 0317900-153158/2021 e 0317900-156926/2021, com base no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foi</w:t>
      </w:r>
      <w:r>
        <w:rPr>
          <w:spacing w:val="40"/>
        </w:rPr>
        <w:t> </w:t>
      </w:r>
      <w:r>
        <w:rPr/>
        <w:t>apurado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Auditoria</w:t>
      </w:r>
      <w:r>
        <w:rPr>
          <w:spacing w:val="40"/>
        </w:rPr>
        <w:t> </w:t>
      </w:r>
      <w:r>
        <w:rPr/>
        <w:t>Interna,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seu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010/2022/AUDINT-CDC/DIRPRE- CDC</w:t>
      </w:r>
      <w:r>
        <w:rPr>
          <w:spacing w:val="-9"/>
        </w:rPr>
        <w:t> </w:t>
      </w:r>
      <w:r>
        <w:rPr>
          <w:b/>
        </w:rPr>
        <w:t>(Processo SEI 50900.000558/2022-33)</w:t>
      </w:r>
      <w:r>
        <w:rPr/>
        <w:t>, convalidando todos os atos praticados no período decorrido desde a edição da Portaria nº 39/2025.</w:t>
      </w:r>
    </w:p>
    <w:p>
      <w:pPr>
        <w:pStyle w:val="BodyText"/>
        <w:spacing w:before="119"/>
        <w:ind w:left="242" w:right="246"/>
        <w:jc w:val="both"/>
      </w:pPr>
      <w:r>
        <w:rPr>
          <w:b/>
        </w:rPr>
        <w:t>Art.</w:t>
      </w:r>
      <w:r>
        <w:rPr>
          <w:b/>
          <w:spacing w:val="-8"/>
        </w:rPr>
        <w:t> </w:t>
      </w:r>
      <w:r>
        <w:rPr>
          <w:b/>
        </w:rPr>
        <w:t>2°</w:t>
      </w:r>
      <w:r>
        <w:rPr>
          <w:b/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>
          <w:b/>
        </w:rPr>
        <w:t>DETERMINAR</w:t>
      </w:r>
      <w:r>
        <w:rPr>
          <w:b/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ora</w:t>
      </w:r>
      <w:r>
        <w:rPr>
          <w:spacing w:val="-8"/>
        </w:rPr>
        <w:t> </w:t>
      </w:r>
      <w:r>
        <w:rPr/>
        <w:t>instituída</w:t>
      </w:r>
      <w:r>
        <w:rPr>
          <w:spacing w:val="-8"/>
        </w:rPr>
        <w:t> </w:t>
      </w:r>
      <w:r>
        <w:rPr/>
        <w:t>conclua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trabalhos,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prazo</w:t>
      </w:r>
      <w:r>
        <w:rPr>
          <w:spacing w:val="-8"/>
        </w:rPr>
        <w:t> </w:t>
      </w:r>
      <w:r>
        <w:rPr/>
        <w:t>estipulado no Art. 22 da Norma de Correição.</w:t>
      </w:r>
    </w:p>
    <w:p>
      <w:pPr>
        <w:pStyle w:val="BodyText"/>
        <w:spacing w:before="116"/>
        <w:ind w:left="242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3°</w:t>
      </w:r>
      <w:r>
        <w:rPr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  <w:spacing w:before="235"/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406200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1129183</wp:posOffset>
            </wp:positionV>
            <wp:extent cx="772461" cy="7724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spacing w:before="11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80945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3686pt;width:525.85pt;height:1.2pt;mso-position-horizontal-relative:page;mso-position-vertical-relative:paragraph;z-index:-15728640;mso-wrap-distance-left:0;mso-wrap-distance-right:0" id="docshapegroup4" coordorigin="689,127" coordsize="10517,24">
                <v:shape style="position:absolute;left:689;top:127;width:10517;height:12" id="docshape5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9;width:10517;height:12" id="docshape6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7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8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313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Lucio Ferreira Gomes</w:t>
      </w:r>
      <w:r>
        <w:rPr>
          <w:sz w:val="21"/>
        </w:rPr>
        <w:t>,</w:t>
      </w:r>
      <w:r>
        <w:rPr>
          <w:spacing w:val="32"/>
          <w:sz w:val="21"/>
        </w:rPr>
        <w:t> </w:t>
      </w:r>
      <w:r>
        <w:rPr>
          <w:b/>
          <w:sz w:val="21"/>
        </w:rPr>
        <w:t>Diretor Presidente</w:t>
      </w:r>
      <w:r>
        <w:rPr>
          <w:sz w:val="21"/>
        </w:rPr>
        <w:t>, em 04/10/2025,</w:t>
      </w:r>
      <w:r>
        <w:rPr>
          <w:spacing w:val="40"/>
          <w:sz w:val="21"/>
        </w:rPr>
        <w:t> </w:t>
      </w:r>
      <w:r>
        <w:rPr>
          <w:sz w:val="21"/>
        </w:rPr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313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10342298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214C80C0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9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9" o:title=""/>
                </v:shape>
                <v:shape style="position:absolute;left:9220;top:427;width:1917;height:398" type="#_x0000_t75" id="docshape2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10342298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216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(10342298)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216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(10342298)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2025-11-03T17:59:45Z</dcterms:created>
  <dcterms:modified xsi:type="dcterms:W3CDTF">2025-11-03T17:59:45Z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